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EEE1" w14:textId="77777777" w:rsidR="004C6236" w:rsidRPr="00056F62" w:rsidRDefault="004C6236" w:rsidP="004C62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56F62">
        <w:rPr>
          <w:rFonts w:ascii="Times New Roman" w:hAnsi="Times New Roman"/>
          <w:b/>
          <w:sz w:val="32"/>
          <w:szCs w:val="32"/>
        </w:rPr>
        <w:t>Правовые последствия участия ребенка в драке.</w:t>
      </w:r>
    </w:p>
    <w:p w14:paraId="19B2F5BF" w14:textId="77777777" w:rsidR="004C6236" w:rsidRPr="00417628" w:rsidRDefault="004C6236" w:rsidP="004C6236">
      <w:pPr>
        <w:spacing w:after="0" w:line="240" w:lineRule="auto"/>
        <w:jc w:val="center"/>
        <w:rPr>
          <w:rFonts w:ascii="Times New Roman" w:hAnsi="Times New Roman"/>
          <w:color w:val="3E3E3E"/>
          <w:sz w:val="28"/>
          <w:szCs w:val="28"/>
        </w:rPr>
      </w:pPr>
    </w:p>
    <w:p w14:paraId="018A6939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Чаще всего в драку вступают дети младшего и среднего школьного возраста.</w:t>
      </w:r>
    </w:p>
    <w:p w14:paraId="35F3521A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За побои установлена административная ответственность, которая может наступить только по достижении 16-летнего возраста. К лицам, не достигшим возраста ответственности, применяются иные меры профилактического характера.</w:t>
      </w:r>
    </w:p>
    <w:p w14:paraId="52A1713C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Поводом для административного расследования является любая информация о факте причинении побоев, поступившая в отдел полиции от граждан или из медицинского учреждения.</w:t>
      </w:r>
    </w:p>
    <w:p w14:paraId="1681DC2C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В ходе проверки должностные лица полиции получают объяснения от участников драки и их законных представителей, очевидцев, истребуют сведения о характере и степени тяжести вреда здоровью потерпевшего.</w:t>
      </w:r>
    </w:p>
    <w:p w14:paraId="0EE84181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По результатам расследования в связи с недостижением возраста административной ответственности выносится определение об отказе в возбуждении дела об административном правонарушении с одновременной передачей материалов на рассмотрение Комиссии по делам несовершеннолетних и защите их прав администрации района.</w:t>
      </w:r>
    </w:p>
    <w:p w14:paraId="7F25AA35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Если участники драки достигли 16 лет, дело об административном правонарушении также передается на рассмотрении вышеназванной комиссии.</w:t>
      </w:r>
    </w:p>
    <w:p w14:paraId="62FFA3DF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Заседание проводится с участием подростка и его законных представителей.</w:t>
      </w:r>
    </w:p>
    <w:p w14:paraId="043E7C28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Несовершеннолетний, не достигший к моменту совершения правонарушения 16 лет, может быть предупрежден о недопустимости подобного поведения, с ним и его законными представителями проводится профилактическая беседа. Одновременно решается вопрос о наличии оснований для постановки подростка на учет в подразделении по делам несовершеннолетних органа полиции сроком до 6 месяцев, в течение которого его поведение будет контролироваться или о направлении в специальное учреждение. Профилактическую работу будут вести и в школе, которую посещает подросток.</w:t>
      </w:r>
    </w:p>
    <w:p w14:paraId="6C2DAB59" w14:textId="77777777" w:rsidR="004C6236" w:rsidRPr="00056F62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В отношении лица, достигшего 16 лет могут быть применены аналогичные меры воздействия с назначением штрафа или без такового.</w:t>
      </w:r>
    </w:p>
    <w:p w14:paraId="2F13649A" w14:textId="77777777" w:rsidR="004C6236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56F62">
        <w:rPr>
          <w:rFonts w:ascii="Times New Roman" w:hAnsi="Times New Roman"/>
          <w:sz w:val="28"/>
          <w:szCs w:val="28"/>
        </w:rPr>
        <w:t>При отказе добровольно погасить причиненный потерпевшему ущерб, он может быть взыскан с родителей виновного в судебном порядке.</w:t>
      </w:r>
    </w:p>
    <w:p w14:paraId="160737BF" w14:textId="77777777" w:rsidR="004C6236" w:rsidRPr="00216339" w:rsidRDefault="004C6236" w:rsidP="004C62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66AE66CB" w14:textId="77777777" w:rsidR="00F53ECC" w:rsidRDefault="00F53ECC"/>
    <w:sectPr w:rsidR="00F5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36"/>
    <w:rsid w:val="004C6236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7FA2"/>
  <w15:chartTrackingRefBased/>
  <w15:docId w15:val="{19DCF396-E293-44DA-91DC-8ABA272E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236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2022-06-30T12:32:00Z</dcterms:created>
  <dcterms:modified xsi:type="dcterms:W3CDTF">2022-06-30T12:34:00Z</dcterms:modified>
</cp:coreProperties>
</file>